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bCs/>
          <w:i w:val="0"/>
          <w:iCs w:val="0"/>
          <w:caps w:val="0"/>
          <w:color w:val="auto"/>
          <w:spacing w:val="0"/>
          <w:sz w:val="30"/>
          <w:szCs w:val="30"/>
          <w:shd w:val="clear" w:fill="FFFFFF"/>
        </w:rPr>
      </w:pPr>
      <w:r>
        <w:rPr>
          <w:rFonts w:hint="eastAsia" w:ascii="宋体" w:hAnsi="宋体" w:eastAsia="宋体" w:cs="宋体"/>
          <w:b/>
          <w:bCs/>
          <w:i w:val="0"/>
          <w:iCs w:val="0"/>
          <w:caps w:val="0"/>
          <w:color w:val="auto"/>
          <w:spacing w:val="0"/>
          <w:sz w:val="30"/>
          <w:szCs w:val="30"/>
          <w:shd w:val="clear" w:fill="FFFFFF"/>
        </w:rPr>
        <w:t>《常熟</w:t>
      </w:r>
      <w:r>
        <w:rPr>
          <w:rFonts w:hint="eastAsia" w:ascii="宋体" w:hAnsi="宋体" w:eastAsia="宋体" w:cs="宋体"/>
          <w:b/>
          <w:bCs/>
          <w:i w:val="0"/>
          <w:iCs w:val="0"/>
          <w:caps w:val="0"/>
          <w:color w:val="auto"/>
          <w:spacing w:val="0"/>
          <w:sz w:val="30"/>
          <w:szCs w:val="30"/>
          <w:shd w:val="clear" w:fill="FFFFFF"/>
          <w:lang w:val="en-US" w:eastAsia="zh-CN"/>
        </w:rPr>
        <w:t>南部新城核心区控制性</w:t>
      </w:r>
      <w:r>
        <w:rPr>
          <w:rFonts w:hint="eastAsia" w:ascii="宋体" w:hAnsi="宋体" w:eastAsia="宋体" w:cs="宋体"/>
          <w:b/>
          <w:bCs/>
          <w:i w:val="0"/>
          <w:iCs w:val="0"/>
          <w:caps w:val="0"/>
          <w:color w:val="auto"/>
          <w:spacing w:val="0"/>
          <w:sz w:val="30"/>
          <w:szCs w:val="30"/>
          <w:shd w:val="clear" w:fill="FFFFFF"/>
        </w:rPr>
        <w:t>详细规划</w:t>
      </w:r>
      <w:r>
        <w:rPr>
          <w:rFonts w:hint="eastAsia" w:ascii="宋体" w:hAnsi="宋体" w:eastAsia="宋体" w:cs="宋体"/>
          <w:b/>
          <w:bCs/>
          <w:i w:val="0"/>
          <w:iCs w:val="0"/>
          <w:caps w:val="0"/>
          <w:color w:val="auto"/>
          <w:spacing w:val="0"/>
          <w:sz w:val="30"/>
          <w:szCs w:val="30"/>
          <w:shd w:val="clear" w:fill="FFFFFF"/>
          <w:lang w:val="en-US" w:eastAsia="zh-CN"/>
        </w:rPr>
        <w:t>技术修正（2024年3月）</w:t>
      </w:r>
      <w:r>
        <w:rPr>
          <w:rFonts w:hint="eastAsia" w:ascii="宋体" w:hAnsi="宋体" w:eastAsia="宋体" w:cs="宋体"/>
          <w:b/>
          <w:bCs/>
          <w:i w:val="0"/>
          <w:iCs w:val="0"/>
          <w:caps w:val="0"/>
          <w:color w:val="auto"/>
          <w:spacing w:val="0"/>
          <w:sz w:val="30"/>
          <w:szCs w:val="3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bCs/>
          <w:i w:val="0"/>
          <w:iCs w:val="0"/>
          <w:caps w:val="0"/>
          <w:color w:val="auto"/>
          <w:spacing w:val="0"/>
          <w:sz w:val="30"/>
          <w:szCs w:val="30"/>
          <w:shd w:val="clear" w:fill="FFFFFF"/>
        </w:rPr>
      </w:pPr>
      <w:r>
        <w:rPr>
          <w:rFonts w:hint="eastAsia" w:ascii="宋体" w:hAnsi="宋体" w:eastAsia="宋体" w:cs="宋体"/>
          <w:b/>
          <w:bCs/>
          <w:i w:val="0"/>
          <w:iCs w:val="0"/>
          <w:caps w:val="0"/>
          <w:color w:val="auto"/>
          <w:spacing w:val="0"/>
          <w:sz w:val="30"/>
          <w:szCs w:val="30"/>
          <w:shd w:val="clear" w:fill="FFFFFF"/>
        </w:rPr>
        <w:t>批后公布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bCs/>
          <w:i w:val="0"/>
          <w:iCs w:val="0"/>
          <w:caps w:val="0"/>
          <w:color w:val="auto"/>
          <w:spacing w:val="0"/>
          <w:sz w:val="36"/>
          <w:szCs w:val="36"/>
          <w:shd w:val="clear" w:fill="FFFFFF"/>
        </w:rPr>
      </w:pPr>
    </w:p>
    <w:p>
      <w:pPr>
        <w:pStyle w:val="3"/>
        <w:widowControl/>
        <w:shd w:val="clear" w:color="auto" w:fill="FFFFFF"/>
        <w:spacing w:beforeAutospacing="0" w:afterAutospacing="0" w:line="360" w:lineRule="atLeast"/>
        <w:ind w:firstLine="420"/>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sz w:val="28"/>
          <w:szCs w:val="28"/>
          <w:shd w:val="clear" w:color="auto" w:fill="FFFFFF"/>
        </w:rPr>
        <w:t>目前，《</w:t>
      </w:r>
      <w:r>
        <w:rPr>
          <w:rFonts w:hint="eastAsia" w:ascii="宋体" w:hAnsi="宋体" w:eastAsia="宋体" w:cs="宋体"/>
          <w:i w:val="0"/>
          <w:iCs w:val="0"/>
          <w:caps w:val="0"/>
          <w:color w:val="auto"/>
          <w:spacing w:val="0"/>
          <w:sz w:val="28"/>
          <w:szCs w:val="28"/>
          <w:shd w:val="clear" w:fill="FFFFFF"/>
          <w:lang w:val="en-US" w:eastAsia="zh-CN"/>
        </w:rPr>
        <w:t>常熟南部新城核心区控制性</w:t>
      </w:r>
      <w:r>
        <w:rPr>
          <w:rFonts w:hint="eastAsia" w:ascii="宋体" w:hAnsi="宋体" w:eastAsia="宋体" w:cs="宋体"/>
          <w:i w:val="0"/>
          <w:iCs w:val="0"/>
          <w:caps w:val="0"/>
          <w:color w:val="auto"/>
          <w:spacing w:val="0"/>
          <w:sz w:val="28"/>
          <w:szCs w:val="28"/>
          <w:shd w:val="clear" w:fill="FFFFFF"/>
        </w:rPr>
        <w:t>详细规划</w:t>
      </w:r>
      <w:r>
        <w:rPr>
          <w:rFonts w:hint="eastAsia" w:ascii="宋体" w:hAnsi="宋体" w:eastAsia="宋体" w:cs="宋体"/>
          <w:i w:val="0"/>
          <w:iCs w:val="0"/>
          <w:caps w:val="0"/>
          <w:color w:val="auto"/>
          <w:spacing w:val="0"/>
          <w:sz w:val="28"/>
          <w:szCs w:val="28"/>
          <w:shd w:val="clear" w:fill="FFFFFF"/>
          <w:lang w:val="en-US" w:eastAsia="zh-CN"/>
        </w:rPr>
        <w:t>技术修正（2024年3月）</w:t>
      </w:r>
      <w:r>
        <w:rPr>
          <w:rFonts w:hint="eastAsia" w:ascii="宋体" w:hAnsi="宋体" w:eastAsia="宋体" w:cs="宋体"/>
          <w:sz w:val="28"/>
          <w:szCs w:val="28"/>
          <w:shd w:val="clear" w:color="auto" w:fill="FFFFFF"/>
        </w:rPr>
        <w:t>》根据《常熟市控制性详细规划技术修正工作规程（试行）》已完成技术修正流程。按照相关要求，现予以批后公布。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left"/>
        <w:rPr>
          <w:rFonts w:hint="eastAsia" w:ascii="宋体" w:hAnsi="宋体" w:eastAsia="宋体" w:cs="宋体"/>
          <w:i w:val="0"/>
          <w:iCs w:val="0"/>
          <w:caps w:val="0"/>
          <w:color w:val="auto"/>
          <w:spacing w:val="0"/>
          <w:sz w:val="21"/>
          <w:szCs w:val="21"/>
        </w:rPr>
      </w:pPr>
      <w:r>
        <w:rPr>
          <w:rFonts w:hint="eastAsia" w:ascii="宋体" w:hAnsi="宋体" w:eastAsia="宋体" w:cs="宋体"/>
          <w:b/>
          <w:bCs/>
          <w:i w:val="0"/>
          <w:iCs w:val="0"/>
          <w:caps w:val="0"/>
          <w:color w:val="auto"/>
          <w:spacing w:val="0"/>
          <w:sz w:val="28"/>
          <w:szCs w:val="28"/>
        </w:rPr>
        <w:t>一、</w:t>
      </w:r>
      <w:r>
        <w:rPr>
          <w:rFonts w:hint="eastAsia" w:ascii="宋体" w:hAnsi="宋体" w:eastAsia="宋体" w:cs="宋体"/>
          <w:b/>
          <w:bCs/>
          <w:i w:val="0"/>
          <w:iCs w:val="0"/>
          <w:caps w:val="0"/>
          <w:color w:val="auto"/>
          <w:spacing w:val="0"/>
          <w:sz w:val="28"/>
          <w:szCs w:val="28"/>
          <w:lang w:val="en-US" w:eastAsia="zh-CN"/>
        </w:rPr>
        <w:t>修正</w:t>
      </w:r>
      <w:r>
        <w:rPr>
          <w:rFonts w:hint="eastAsia" w:ascii="宋体" w:hAnsi="宋体" w:eastAsia="宋体" w:cs="宋体"/>
          <w:b/>
          <w:bCs/>
          <w:i w:val="0"/>
          <w:iCs w:val="0"/>
          <w:caps w:val="0"/>
          <w:color w:val="auto"/>
          <w:spacing w:val="0"/>
          <w:sz w:val="28"/>
          <w:szCs w:val="28"/>
        </w:rPr>
        <w:t>范围</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420"/>
        <w:textAlignment w:val="auto"/>
        <w:rPr>
          <w:rFonts w:hint="eastAsia" w:ascii="宋体" w:hAnsi="宋体" w:eastAsia="宋体" w:cs="宋体"/>
          <w:i w:val="0"/>
          <w:iCs w:val="0"/>
          <w:caps w:val="0"/>
          <w:color w:val="auto"/>
          <w:spacing w:val="0"/>
          <w:sz w:val="28"/>
          <w:szCs w:val="28"/>
          <w:shd w:val="clear" w:fill="FFFFFF"/>
        </w:rPr>
      </w:pPr>
      <w:r>
        <w:rPr>
          <w:rFonts w:hint="eastAsia" w:ascii="Times New Roman" w:hAnsi="Times New Roman" w:eastAsia="宋体"/>
          <w:kern w:val="2"/>
          <w:sz w:val="28"/>
          <w:szCs w:val="28"/>
        </w:rPr>
        <w:t>修正范围涉及</w:t>
      </w:r>
      <w:r>
        <w:rPr>
          <w:rFonts w:hint="eastAsia" w:ascii="Times New Roman" w:hAnsi="Times New Roman" w:eastAsia="宋体"/>
          <w:kern w:val="2"/>
          <w:sz w:val="28"/>
          <w:szCs w:val="28"/>
          <w:lang w:val="en-US" w:eastAsia="zh-CN"/>
        </w:rPr>
        <w:t>图则S04-05-(30-43)、S04-06-(25-29)、S04-05-(01-11)以及S04-04-(25-38)、S04-06-(25-30)，</w:t>
      </w:r>
      <w:r>
        <w:rPr>
          <w:rFonts w:hint="eastAsia" w:ascii="Times New Roman" w:hAnsi="Times New Roman" w:eastAsia="宋体"/>
          <w:kern w:val="2"/>
          <w:sz w:val="28"/>
          <w:szCs w:val="28"/>
        </w:rPr>
        <w:t>总用地面积为</w:t>
      </w:r>
      <w:r>
        <w:rPr>
          <w:rFonts w:hint="eastAsia" w:ascii="Times New Roman" w:hAnsi="Times New Roman" w:eastAsia="宋体"/>
          <w:kern w:val="2"/>
          <w:sz w:val="28"/>
          <w:szCs w:val="28"/>
          <w:lang w:val="en-US" w:eastAsia="zh-CN"/>
        </w:rPr>
        <w:t>89.07</w:t>
      </w:r>
      <w:r>
        <w:rPr>
          <w:rFonts w:hint="eastAsia" w:ascii="Times New Roman" w:hAnsi="Times New Roman" w:eastAsia="宋体"/>
          <w:kern w:val="2"/>
          <w:sz w:val="28"/>
          <w:szCs w:val="28"/>
        </w:rPr>
        <w:t>公顷。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0" w:lineRule="atLeast"/>
        <w:ind w:right="0"/>
        <w:rPr>
          <w:rFonts w:hint="default" w:ascii="宋体" w:hAnsi="宋体" w:cs="宋体"/>
          <w:b/>
          <w:bCs/>
          <w:i w:val="0"/>
          <w:caps w:val="0"/>
          <w:color w:val="000000"/>
          <w:spacing w:val="0"/>
          <w:sz w:val="28"/>
          <w:szCs w:val="28"/>
          <w:shd w:val="clear" w:color="auto" w:fill="FFFFFF"/>
          <w:lang w:val="en-US" w:eastAsia="zh-CN"/>
        </w:rPr>
      </w:pPr>
      <w:r>
        <w:rPr>
          <w:rFonts w:hint="eastAsia" w:ascii="宋体" w:hAnsi="宋体" w:cs="宋体"/>
          <w:b/>
          <w:bCs/>
          <w:i w:val="0"/>
          <w:caps w:val="0"/>
          <w:color w:val="000000"/>
          <w:spacing w:val="0"/>
          <w:sz w:val="28"/>
          <w:szCs w:val="28"/>
          <w:shd w:val="clear" w:color="auto" w:fill="FFFFFF"/>
          <w:lang w:val="en-US" w:eastAsia="zh-CN"/>
        </w:rPr>
        <w:t>二、修正内容</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420"/>
        <w:textAlignment w:val="auto"/>
        <w:rPr>
          <w:rFonts w:hint="eastAsia" w:ascii="宋体" w:hAnsi="宋体" w:eastAsia="宋体" w:cs="宋体"/>
          <w:sz w:val="28"/>
          <w:szCs w:val="28"/>
          <w:shd w:val="clear" w:color="auto" w:fill="FFFFFF"/>
          <w:lang w:val="en-US" w:eastAsia="zh-CN"/>
        </w:rPr>
      </w:pPr>
      <w:r>
        <w:rPr>
          <w:rFonts w:hint="eastAsia" w:ascii="宋体" w:hAnsi="宋体" w:eastAsia="宋体" w:cs="宋体"/>
          <w:sz w:val="28"/>
          <w:szCs w:val="28"/>
          <w:shd w:val="clear" w:color="auto" w:fill="FFFFFF"/>
          <w:lang w:val="en-US" w:eastAsia="zh-CN"/>
        </w:rPr>
        <w:t>一是根据《常熟市支线航道定级论证研究》最新上报成果，大滃（七星桥-昆承湖口）为等外级航道，湖山南路跨大滃梁底标高要求有所下降，大滃江路与湖山南路优化为平面交叉口，更有利于片区东西向和南北向的交通疏导。修正主要涉及大滃江路和湖山南路平面交叉的三处转弯口的局部用地细微调整，以满足道路建设需求。此外，根据实际道路设计方案和周边已出让地块产权红线，修正原规划羿家路（福安路-福达路）局部道路红线。</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kern w:val="0"/>
          <w:sz w:val="28"/>
          <w:szCs w:val="28"/>
          <w:shd w:val="clear" w:color="auto" w:fill="FFFFFF"/>
          <w:lang w:val="en-US" w:eastAsia="zh-CN" w:bidi="ar"/>
        </w:rPr>
      </w:pPr>
      <w:r>
        <w:rPr>
          <w:rFonts w:hint="eastAsia" w:ascii="宋体" w:hAnsi="宋体" w:eastAsia="宋体" w:cs="宋体"/>
          <w:kern w:val="0"/>
          <w:sz w:val="28"/>
          <w:szCs w:val="28"/>
          <w:shd w:val="clear" w:color="auto" w:fill="FFFFFF"/>
          <w:lang w:val="en-US" w:eastAsia="zh-CN" w:bidi="ar"/>
        </w:rPr>
        <w:t>二是为提升土地价值和资产使用价值，将常昆路沿线西侧、金门河南侧原规划公共管理与公共服务用地修正为公共管理与公共服务和商业混合用地，但实际</w:t>
      </w:r>
      <w:bookmarkStart w:id="0" w:name="_GoBack"/>
      <w:bookmarkEnd w:id="0"/>
      <w:r>
        <w:rPr>
          <w:rFonts w:hint="eastAsia" w:ascii="宋体" w:hAnsi="宋体" w:eastAsia="宋体" w:cs="宋体"/>
          <w:kern w:val="0"/>
          <w:sz w:val="28"/>
          <w:szCs w:val="28"/>
          <w:shd w:val="clear" w:color="auto" w:fill="FFFFFF"/>
          <w:lang w:val="en-US" w:eastAsia="zh-CN" w:bidi="ar"/>
        </w:rPr>
        <w:t>用地功能仍为公共管理与公共服务配套设施建设。同时，考虑到常昆路西侧沿线地块需设置出入口，将原控规沿线西侧地块周围公园绿地调整为公园绿地与道路交通混合用地。同时，对接近期开发建设项目，优化地块建筑密度指标，为提高地块内公建配套建筑比例，将地块建筑密度由原控规控制不大于32%调整为不大于40%。</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420"/>
        <w:textAlignment w:val="auto"/>
        <w:rPr>
          <w:rFonts w:hint="eastAsia" w:ascii="宋体" w:hAnsi="宋体" w:eastAsia="宋体" w:cs="宋体"/>
          <w:sz w:val="28"/>
          <w:szCs w:val="28"/>
          <w:shd w:val="clear" w:color="auto" w:fill="FFFFFF"/>
          <w:lang w:val="en-US" w:eastAsia="zh-CN"/>
        </w:rPr>
      </w:pPr>
    </w:p>
    <w:p>
      <w:pPr>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附图一：用地规划图</w:t>
      </w:r>
    </w:p>
    <w:p>
      <w:pPr>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附图二：修正前后对比图</w:t>
      </w:r>
    </w:p>
    <w:p>
      <w:pPr>
        <w:rPr>
          <w:rFonts w:hint="eastAsia" w:ascii="宋体" w:hAnsi="宋体" w:eastAsia="宋体" w:cs="宋体"/>
          <w:i w:val="0"/>
          <w:iCs w:val="0"/>
          <w:caps w:val="0"/>
          <w:color w:val="auto"/>
          <w:spacing w:val="0"/>
          <w:kern w:val="0"/>
          <w:sz w:val="28"/>
          <w:szCs w:val="28"/>
          <w:shd w:val="clear" w:fill="FFFFFF"/>
          <w:lang w:val="en-US" w:eastAsia="zh-CN" w:bidi="ar"/>
        </w:rPr>
      </w:pPr>
    </w:p>
    <w:p>
      <w:pPr>
        <w:rPr>
          <w:rFonts w:hint="eastAsia" w:ascii="宋体" w:hAnsi="宋体" w:eastAsia="宋体" w:cs="宋体"/>
          <w:i w:val="0"/>
          <w:iCs w:val="0"/>
          <w:caps w:val="0"/>
          <w:color w:val="auto"/>
          <w:spacing w:val="0"/>
          <w:kern w:val="0"/>
          <w:sz w:val="28"/>
          <w:szCs w:val="28"/>
          <w:shd w:val="clear" w:fill="FFFFFF"/>
          <w:lang w:val="en-US" w:eastAsia="zh-CN" w:bidi="ar"/>
        </w:rPr>
      </w:pPr>
    </w:p>
    <w:p>
      <w:pPr>
        <w:rPr>
          <w:rFonts w:hint="eastAsia" w:ascii="宋体" w:hAnsi="宋体" w:eastAsia="宋体" w:cs="宋体"/>
          <w:i w:val="0"/>
          <w:iCs w:val="0"/>
          <w:caps w:val="0"/>
          <w:color w:val="auto"/>
          <w:spacing w:val="0"/>
          <w:kern w:val="0"/>
          <w:sz w:val="28"/>
          <w:szCs w:val="28"/>
          <w:shd w:val="clear" w:fill="FFFFFF"/>
          <w:lang w:val="en-US" w:eastAsia="zh-CN" w:bidi="ar"/>
        </w:rPr>
      </w:pPr>
    </w:p>
    <w:p>
      <w:pPr>
        <w:rPr>
          <w:rFonts w:hint="eastAsia" w:ascii="宋体" w:hAnsi="宋体" w:eastAsia="宋体" w:cs="宋体"/>
          <w:i w:val="0"/>
          <w:iCs w:val="0"/>
          <w:caps w:val="0"/>
          <w:color w:val="auto"/>
          <w:spacing w:val="0"/>
          <w:kern w:val="0"/>
          <w:sz w:val="28"/>
          <w:szCs w:val="28"/>
          <w:shd w:val="clear" w:fill="FFFFFF"/>
          <w:lang w:val="en-US" w:eastAsia="zh-CN" w:bidi="ar"/>
        </w:rPr>
      </w:pPr>
    </w:p>
    <w:p>
      <w:pPr>
        <w:rPr>
          <w:rFonts w:hint="default" w:ascii="宋体" w:hAnsi="宋体" w:eastAsia="宋体" w:cs="宋体"/>
          <w:i w:val="0"/>
          <w:iCs w:val="0"/>
          <w:caps w:val="0"/>
          <w:color w:val="auto"/>
          <w:spacing w:val="0"/>
          <w:kern w:val="0"/>
          <w:sz w:val="28"/>
          <w:szCs w:val="28"/>
          <w:shd w:val="clear" w:fill="FFFFFF"/>
          <w:lang w:val="en-US" w:eastAsia="zh-CN" w:bidi="ar"/>
        </w:rPr>
      </w:pPr>
      <w:r>
        <w:rPr>
          <w:rFonts w:hint="default" w:ascii="宋体" w:hAnsi="宋体" w:eastAsia="宋体" w:cs="宋体"/>
          <w:i w:val="0"/>
          <w:iCs w:val="0"/>
          <w:caps w:val="0"/>
          <w:color w:val="auto"/>
          <w:spacing w:val="0"/>
          <w:kern w:val="0"/>
          <w:sz w:val="28"/>
          <w:szCs w:val="28"/>
          <w:shd w:val="clear" w:fill="FFFFFF"/>
          <w:lang w:val="en-US" w:eastAsia="zh-CN" w:bidi="ar"/>
        </w:rPr>
        <w:drawing>
          <wp:inline distT="0" distB="0" distL="114300" distR="114300">
            <wp:extent cx="5267960" cy="7447915"/>
            <wp:effectExtent l="0" t="0" r="5080" b="4445"/>
            <wp:docPr id="3" name="图片 3" descr="修正后用地规划图（2024年3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修正后用地规划图（2024年3月）"/>
                    <pic:cNvPicPr>
                      <a:picLocks noChangeAspect="1"/>
                    </pic:cNvPicPr>
                  </pic:nvPicPr>
                  <pic:blipFill>
                    <a:blip r:embed="rId4"/>
                    <a:stretch>
                      <a:fillRect/>
                    </a:stretch>
                  </pic:blipFill>
                  <pic:spPr>
                    <a:xfrm>
                      <a:off x="0" y="0"/>
                      <a:ext cx="5267960" cy="7447915"/>
                    </a:xfrm>
                    <a:prstGeom prst="rect">
                      <a:avLst/>
                    </a:prstGeom>
                  </pic:spPr>
                </pic:pic>
              </a:graphicData>
            </a:graphic>
          </wp:inline>
        </w:drawing>
      </w:r>
      <w:r>
        <w:rPr>
          <w:rFonts w:hint="default" w:ascii="宋体" w:hAnsi="宋体" w:eastAsia="宋体" w:cs="宋体"/>
          <w:i w:val="0"/>
          <w:iCs w:val="0"/>
          <w:caps w:val="0"/>
          <w:color w:val="auto"/>
          <w:spacing w:val="0"/>
          <w:kern w:val="0"/>
          <w:sz w:val="28"/>
          <w:szCs w:val="28"/>
          <w:shd w:val="clear" w:fill="FFFFFF"/>
          <w:lang w:val="en-US" w:eastAsia="zh-CN" w:bidi="ar"/>
        </w:rPr>
        <w:drawing>
          <wp:inline distT="0" distB="0" distL="114300" distR="114300">
            <wp:extent cx="2835275" cy="4008755"/>
            <wp:effectExtent l="0" t="0" r="14605" b="14605"/>
            <wp:docPr id="2" name="图片 2" descr="修正前后用地规划图对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修正前后用地规划图对比"/>
                    <pic:cNvPicPr>
                      <a:picLocks noChangeAspect="1"/>
                    </pic:cNvPicPr>
                  </pic:nvPicPr>
                  <pic:blipFill>
                    <a:blip r:embed="rId5"/>
                    <a:stretch>
                      <a:fillRect/>
                    </a:stretch>
                  </pic:blipFill>
                  <pic:spPr>
                    <a:xfrm>
                      <a:off x="0" y="0"/>
                      <a:ext cx="2835275" cy="4008755"/>
                    </a:xfrm>
                    <a:prstGeom prst="rect">
                      <a:avLst/>
                    </a:prstGeom>
                  </pic:spPr>
                </pic:pic>
              </a:graphicData>
            </a:graphic>
          </wp:inline>
        </w:drawing>
      </w:r>
    </w:p>
    <w:p>
      <w:pPr>
        <w:rPr>
          <w:rFonts w:hint="default" w:ascii="宋体" w:hAnsi="宋体" w:eastAsia="宋体" w:cs="宋体"/>
          <w:i w:val="0"/>
          <w:iCs w:val="0"/>
          <w:caps w:val="0"/>
          <w:color w:val="auto"/>
          <w:spacing w:val="0"/>
          <w:kern w:val="0"/>
          <w:sz w:val="28"/>
          <w:szCs w:val="28"/>
          <w:shd w:val="clear" w:fill="FFFFFF"/>
          <w:lang w:val="en-US" w:eastAsia="zh-CN" w:bidi="ar"/>
        </w:rPr>
      </w:pPr>
      <w:r>
        <w:rPr>
          <w:rFonts w:hint="default" w:ascii="宋体" w:hAnsi="宋体" w:eastAsia="宋体" w:cs="宋体"/>
          <w:i w:val="0"/>
          <w:iCs w:val="0"/>
          <w:caps w:val="0"/>
          <w:color w:val="auto"/>
          <w:spacing w:val="0"/>
          <w:kern w:val="0"/>
          <w:sz w:val="28"/>
          <w:szCs w:val="28"/>
          <w:shd w:val="clear" w:fill="FFFFFF"/>
          <w:lang w:val="en-US" w:eastAsia="zh-CN" w:bidi="ar"/>
        </w:rPr>
        <w:drawing>
          <wp:inline distT="0" distB="0" distL="114300" distR="114300">
            <wp:extent cx="5262245" cy="3721100"/>
            <wp:effectExtent l="0" t="0" r="10795" b="12700"/>
            <wp:docPr id="4" name="图片 4" descr="2024年南部新城核心区修正前后用地对比（法庭A-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024年南部新城核心区修正前后用地对比（法庭A-AB)"/>
                    <pic:cNvPicPr>
                      <a:picLocks noChangeAspect="1"/>
                    </pic:cNvPicPr>
                  </pic:nvPicPr>
                  <pic:blipFill>
                    <a:blip r:embed="rId6"/>
                    <a:stretch>
                      <a:fillRect/>
                    </a:stretch>
                  </pic:blipFill>
                  <pic:spPr>
                    <a:xfrm>
                      <a:off x="0" y="0"/>
                      <a:ext cx="5262245" cy="372110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宋体 Std L">
    <w:panose1 w:val="02020300000000000000"/>
    <w:charset w:val="86"/>
    <w:family w:val="auto"/>
    <w:pitch w:val="default"/>
    <w:sig w:usb0="00000001" w:usb1="0A0F1810" w:usb2="00000016" w:usb3="00000000" w:csb0="00060007" w:csb1="00000000"/>
  </w:font>
  <w:font w:name="方正公文小标宋">
    <w:altName w:val="宋体"/>
    <w:panose1 w:val="020005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kNzc0NGRlZTcwMGQ1M2RlMjhhNmY5Y2E2NTI0MmEifQ=="/>
  </w:docVars>
  <w:rsids>
    <w:rsidRoot w:val="00000000"/>
    <w:rsid w:val="0C2141CB"/>
    <w:rsid w:val="1C425FB4"/>
    <w:rsid w:val="27CD3E78"/>
    <w:rsid w:val="37111296"/>
    <w:rsid w:val="38F27D9D"/>
    <w:rsid w:val="422B5DCE"/>
    <w:rsid w:val="4C754CF7"/>
    <w:rsid w:val="4CCE646F"/>
    <w:rsid w:val="5C723D3E"/>
    <w:rsid w:val="6AAB5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6">
    <w:name w:val="[无段落样式]"/>
    <w:autoRedefine/>
    <w:unhideWhenUsed/>
    <w:qFormat/>
    <w:uiPriority w:val="99"/>
    <w:pPr>
      <w:widowControl w:val="0"/>
      <w:autoSpaceDE w:val="0"/>
      <w:autoSpaceDN w:val="0"/>
      <w:adjustRightInd w:val="0"/>
      <w:spacing w:beforeLines="0" w:afterLines="0" w:line="288" w:lineRule="auto"/>
      <w:jc w:val="both"/>
      <w:textAlignment w:val="center"/>
    </w:pPr>
    <w:rPr>
      <w:rFonts w:hint="eastAsia" w:ascii="Adobe 宋体 Std L" w:hAnsi="Adobe 宋体 Std L" w:eastAsia="Adobe 宋体 Std L" w:cs="Times New Roman"/>
      <w:color w:val="000000"/>
      <w:sz w:val="24"/>
      <w:szCs w:val="24"/>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205</Words>
  <Characters>222</Characters>
  <Lines>0</Lines>
  <Paragraphs>0</Paragraphs>
  <TotalTime>1</TotalTime>
  <ScaleCrop>false</ScaleCrop>
  <LinksUpToDate>false</LinksUpToDate>
  <CharactersWithSpaces>222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2022-09-21T07:11:00Z</dcterms:created>
  <dc:creator>Administrator</dc:creator>
  <cp:lastModifiedBy>小王紫</cp:lastModifiedBy>
  <dcterms:modified xsi:type="dcterms:W3CDTF">2024-05-30T06:08:33Z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4F046B39979944BAAAC1936E6D4EDA13</vt:lpwstr>
  </property>
</Properties>
</file>